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36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0"/>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shd w:fill="FFFFFF" w:val="clear"/>
        </w:rPr>
        <w:t>August 13,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GE HEALTHCARE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6689" w:type="dxa"/>
        <w:jc w:val="center"/>
        <w:tblInd w:w="0" w:type="dxa"/>
        <w:tblLayout w:type="fixed"/>
        <w:tblCellMar>
          <w:top w:w="28" w:type="dxa"/>
          <w:left w:w="28" w:type="dxa"/>
          <w:bottom w:w="28" w:type="dxa"/>
          <w:right w:w="28" w:type="dxa"/>
        </w:tblCellMar>
      </w:tblPr>
      <w:tblGrid>
        <w:gridCol w:w="404"/>
        <w:gridCol w:w="354"/>
        <w:gridCol w:w="354"/>
        <w:gridCol w:w="354"/>
        <w:gridCol w:w="354"/>
        <w:gridCol w:w="354"/>
        <w:gridCol w:w="354"/>
        <w:gridCol w:w="354"/>
        <w:gridCol w:w="366"/>
        <w:gridCol w:w="109"/>
        <w:gridCol w:w="109"/>
        <w:gridCol w:w="109"/>
        <w:gridCol w:w="403"/>
        <w:gridCol w:w="403"/>
        <w:gridCol w:w="408"/>
        <w:gridCol w:w="109"/>
        <w:gridCol w:w="109"/>
        <w:gridCol w:w="109"/>
        <w:gridCol w:w="244"/>
        <w:gridCol w:w="244"/>
        <w:gridCol w:w="244"/>
        <w:gridCol w:w="244"/>
        <w:gridCol w:w="244"/>
        <w:gridCol w:w="353"/>
      </w:tblGrid>
      <w:tr>
        <w:trPr/>
        <w:tc>
          <w:tcPr>
            <w:tcW w:w="4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6689"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001-41528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88-2515116</w:t>
            </w:r>
          </w:p>
        </w:tc>
      </w:tr>
      <w:tr>
        <w:trPr/>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500 W. Monroe Street, Chicago,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60661</w:t>
            </w:r>
          </w:p>
        </w:tc>
      </w:tr>
      <w:tr>
        <w:trPr/>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r>
        <w:rPr>
          <w:rFonts w:ascii="Arial;sans-serif" w:hAnsi="Arial;sans-serif"/>
          <w:b/>
          <w:color w:val="000000"/>
          <w:sz w:val="18"/>
          <w:u w:val="single"/>
        </w:rPr>
        <w:t xml:space="preserve">(833) 735-1139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______________________________________________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894" w:type="dxa"/>
        <w:jc w:val="left"/>
        <w:tblInd w:w="0" w:type="dxa"/>
        <w:tblLayout w:type="fixed"/>
        <w:tblCellMar>
          <w:top w:w="28" w:type="dxa"/>
          <w:left w:w="28" w:type="dxa"/>
          <w:bottom w:w="28" w:type="dxa"/>
          <w:right w:w="28" w:type="dxa"/>
        </w:tblCellMar>
      </w:tblPr>
      <w:tblGrid>
        <w:gridCol w:w="124"/>
        <w:gridCol w:w="109"/>
        <w:gridCol w:w="109"/>
        <w:gridCol w:w="3058"/>
        <w:gridCol w:w="3058"/>
        <w:gridCol w:w="30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Soliciting material pursuant to Rule 14a-12 under the Exchange Act (17 CFR 240.14a-12)</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77" w:type="dxa"/>
        <w:jc w:val="left"/>
        <w:tblInd w:w="0" w:type="dxa"/>
        <w:tblLayout w:type="fixed"/>
        <w:tblCellMar>
          <w:top w:w="28" w:type="dxa"/>
          <w:left w:w="28" w:type="dxa"/>
          <w:bottom w:w="28" w:type="dxa"/>
          <w:right w:w="28" w:type="dxa"/>
        </w:tblCellMar>
      </w:tblPr>
      <w:tblGrid>
        <w:gridCol w:w="1276"/>
        <w:gridCol w:w="1122"/>
        <w:gridCol w:w="1126"/>
        <w:gridCol w:w="109"/>
        <w:gridCol w:w="109"/>
        <w:gridCol w:w="109"/>
        <w:gridCol w:w="534"/>
        <w:gridCol w:w="534"/>
        <w:gridCol w:w="536"/>
        <w:gridCol w:w="109"/>
        <w:gridCol w:w="109"/>
        <w:gridCol w:w="109"/>
        <w:gridCol w:w="1108"/>
        <w:gridCol w:w="1108"/>
        <w:gridCol w:w="1579"/>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GEHC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187"/>
        <w:gridCol w:w="3146"/>
        <w:gridCol w:w="315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or Rule 12b-2 of the Securities Exchange Act of 1934.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13, 2026, the Board of Directors (the “Board”) of GE HealthCare Technologies Inc. (“GE HealthCare”) appointed William K. Grogan as Chief Financial Officer, effective September 14, 2026. George A. Newcomb, who currently serves as GE HealthCare’s interim Chief Financial Officer, will cease serving in that interim role on September 14, 2026, and will continue serving as GE HealthCare’s Controller and Chief Accounting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Grogan, age 48, has served as Executive Vice President and Chief Financial Officer of Xylem Inc., a global water solutions company, since October 2023. Previously, Mr. Grogan served as Senior Vice President and Chief Financial Officer of IDEX Corporation, a global engineered products company, from January 2017 until September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13, 2026, the Talent, Culture, and Compensation Committee (the “Committee”) of the Board approved Mr. Grogan’s compensation after considering a variety of factors, including Mr. Grogan’s experience and skills, data and advice from its independent compensation consultant, the compensation Mr. Grogan will forfeit at his current employer, and GE HealthCare’s Total Rewards Philosophy.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Grogan’s offer letter provides for an annual base salary of $900,000, target annual bonus opportunity equal to 100% of base salary, an annual long-term incentive (“LTI”) award with a target grant date value of $3,300,000, and participation in GE HealthCare’s benefit plans, including its Retirement Savings Plan, Restoration Plan, and US Severance and Change in Control Plan for CEO and Leadership Team (the “Severance Plan”). In consideration of the 2026 annual bonus he will forfeit from his prior employer, Mr. Grogan will receive a cash sign-on payment equal to $550,000, subject to repayment if Mr. Grogan resigns on or before the two-year anniversary of its payment or in the event Mr. Grogan is found to have engaged in conduct that would give rise to a termination for cause. In consideration of the LTI he will forfeit from his prior employer that was granted prior to 2026, Mr. Grogan will receive a one-time sign-on equity award on September 14, 2026 with a grant date value equal to $4,000,000, consisting of restricted stock units (“RSUs”) scheduled to vest 50% on the first anniversary of the grant date and 50% on the second anniversary of the grant date, subject to pro-rata vesting upon termination by GE HealthCare without Cause or a Non-Change in Control Good Reason termination, in each case as defined in the Severance Plan. In consideration of the LTI he will forfeit from his prior employer that was granted in 2026, Mr. Grogan will receive a 2026 annual LTI award on September 14, 2026 with a grant date value equal to $3,300,000 and the terms will be consistent with the 2026 annual LTI awards provided to GE HealthCare’s executives earlier this year, consisting of (i) 50% performance stock units, earned based on GE HealthCare’s performance from January 1, 2026 through December 31, 2028 and scheduled to vest in the first quarter of 2029 after the Committee’s certification of performance results, and (ii) 25% RSUs and 25% stock options, in each case, scheduled to vest 33% on September 2, 2027, 33% on September 2, 2028, and 34% on September 2, 2029. As a condition to his employment, Mr. Grogan will enter into a GE HealthCare Protective Covenants Agreement and Employee Innovation and Proprietary Information Agreement.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There is no arrangement or understanding between Mr. Grogan and any other person pursuant to which he was selected as an officer. Mr. Grogan has no family relationships with any director or executive officer of GE HealthCare. There are no transactions or currently proposed transactions between Mr. Grogan and GE HealthCare that would be reportable under Item 404(a) of Regulation 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copy of GE HealthCare’s press release, dated August 18, 2026, announcing Mr. Grogan's appointment is attached hereto as Exhibit 99 and is incorporated herein by reference. The foregoing description of Mr. Grogan’s offer letter does not purport to be complete and is qualified in its entirety by reference to the full text of the offer letter, a copy of which will be filed as an exhibit to GE HealthCare’s Quarterly Report on Form 10-Q for the quarter ended September 30, 2026 and which will be incorporated by reference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 Exhibits</w:t>
      </w:r>
    </w:p>
    <w:tbl>
      <w:tblPr>
        <w:tblW w:w="7081" w:type="dxa"/>
        <w:jc w:val="left"/>
        <w:tblInd w:w="0" w:type="dxa"/>
        <w:tblLayout w:type="fixed"/>
        <w:tblCellMar>
          <w:top w:w="28" w:type="dxa"/>
          <w:left w:w="28" w:type="dxa"/>
          <w:bottom w:w="28" w:type="dxa"/>
          <w:right w:w="28" w:type="dxa"/>
        </w:tblCellMar>
      </w:tblPr>
      <w:tblGrid>
        <w:gridCol w:w="255"/>
        <w:gridCol w:w="225"/>
        <w:gridCol w:w="226"/>
        <w:gridCol w:w="1865"/>
        <w:gridCol w:w="1865"/>
        <w:gridCol w:w="264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8"/>
                <w:u w:val="single"/>
              </w:rPr>
            </w:pPr>
            <w:r>
              <w:rPr>
                <w:rFonts w:ascii="Arial;sans-serif" w:hAnsi="Arial;sans-serif"/>
                <w:b/>
                <w:color w:val="000000"/>
                <w:sz w:val="18"/>
                <w:u w:val="single"/>
              </w:rPr>
              <w:t>Exhibit</w:t>
            </w:r>
          </w:p>
        </w:tc>
        <w:tc>
          <w:tcPr>
            <w:tcW w:w="6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8"/>
                <w:u w:val="single"/>
              </w:rPr>
            </w:pPr>
            <w:r>
              <w:rPr>
                <w:rFonts w:ascii="Arial;sans-serif" w:hAnsi="Arial;sans-serif"/>
                <w:b/>
                <w:color w:val="000000"/>
                <w:sz w:val="18"/>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8"/>
              </w:rPr>
            </w:pPr>
            <w:r>
              <w:rPr>
                <w:rFonts w:ascii="Arial;sans-serif" w:hAnsi="Arial;sans-serif"/>
                <w:b/>
                <w:color w:val="000000"/>
                <w:sz w:val="18"/>
              </w:rPr>
              <w:t>99</w:t>
            </w:r>
          </w:p>
        </w:tc>
        <w:tc>
          <w:tcPr>
            <w:tcW w:w="6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orm8-kex99.htm">
              <w:r>
                <w:rPr>
                  <w:rStyle w:val="InternetLink"/>
                  <w:rFonts w:ascii="Arial;sans-serif" w:hAnsi="Arial;sans-serif"/>
                  <w:b w:val="false"/>
                  <w:color w:val="0000FF"/>
                  <w:sz w:val="18"/>
                  <w:u w:val="single"/>
                </w:rPr>
                <w:t>Press release of GE HealthCare Technologies Inc., dated August 18,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8"/>
              </w:rPr>
            </w:pPr>
            <w:r>
              <w:rPr>
                <w:rFonts w:ascii="Arial;sans-serif" w:hAnsi="Arial;sans-serif"/>
                <w:b/>
                <w:color w:val="000000"/>
                <w:sz w:val="18"/>
              </w:rPr>
              <w:t>104</w:t>
            </w:r>
          </w:p>
        </w:tc>
        <w:tc>
          <w:tcPr>
            <w:tcW w:w="6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cover page of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9206" w:type="dxa"/>
        <w:jc w:val="left"/>
        <w:tblInd w:w="0" w:type="dxa"/>
        <w:tblLayout w:type="fixed"/>
        <w:tblCellMar>
          <w:top w:w="28" w:type="dxa"/>
          <w:left w:w="28" w:type="dxa"/>
          <w:bottom w:w="28" w:type="dxa"/>
          <w:right w:w="28" w:type="dxa"/>
        </w:tblCellMar>
      </w:tblPr>
      <w:tblGrid>
        <w:gridCol w:w="699"/>
        <w:gridCol w:w="616"/>
        <w:gridCol w:w="619"/>
        <w:gridCol w:w="109"/>
        <w:gridCol w:w="109"/>
        <w:gridCol w:w="109"/>
        <w:gridCol w:w="2033"/>
        <w:gridCol w:w="2033"/>
        <w:gridCol w:w="287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 HealthCare Technologies Inc.</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August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Frank R. Jimenez</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Frank R. Jimenez, General Counsel and Corporate Secretary (authorized signatory)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99</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9.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00"/>
        <w:jc w:val="left"/>
        <w:rPr/>
      </w:pPr>
      <w:r>
        <w:rPr/>
        <w:drawing>
          <wp:inline distT="0" distB="0" distL="0" distR="0">
            <wp:extent cx="1981200"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81200" cy="676275"/>
                    </a:xfrm>
                    <a:prstGeom prst="rect">
                      <a:avLst/>
                    </a:prstGeom>
                  </pic:spPr>
                </pic:pic>
              </a:graphicData>
            </a:graphic>
          </wp:inline>
        </w:drawing>
      </w:r>
    </w:p>
    <w:p>
      <w:pPr>
        <w:pStyle w:val="TextBody"/>
        <w:bidi w:val="0"/>
        <w:spacing w:before="240" w:after="283"/>
        <w:jc w:val="left"/>
        <w:rPr/>
      </w:pPr>
      <w:r>
        <w:rPr/>
      </w:r>
    </w:p>
    <w:p>
      <w:pPr>
        <w:pStyle w:val="TextBody"/>
        <w:bidi w:val="0"/>
        <w:spacing w:lineRule="auto" w:line="319" w:before="240" w:after="283"/>
        <w:jc w:val="left"/>
        <w:rPr>
          <w:rFonts w:ascii="Source Sans Pro;sans-serif" w:hAnsi="Source Sans Pro;sans-serif"/>
          <w:b/>
          <w:color w:val="6022A6"/>
          <w:sz w:val="32"/>
        </w:rPr>
      </w:pPr>
      <w:r>
        <w:rPr>
          <w:rFonts w:ascii="Source Sans Pro;sans-serif" w:hAnsi="Source Sans Pro;sans-serif"/>
          <w:b/>
          <w:color w:val="6022A6"/>
          <w:sz w:val="32"/>
        </w:rPr>
        <w:t>GE HealthCare appoints William Grogan as Chief Financial Officer</w:t>
      </w:r>
    </w:p>
    <w:p>
      <w:pPr>
        <w:pStyle w:val="TextBody"/>
        <w:bidi w:val="0"/>
        <w:spacing w:before="0" w:after="200"/>
        <w:jc w:val="left"/>
        <w:rPr/>
      </w:pPr>
      <w:r>
        <w:rPr/>
      </w:r>
    </w:p>
    <w:p>
      <w:pPr>
        <w:pStyle w:val="TextBody"/>
        <w:bidi w:val="0"/>
        <w:spacing w:lineRule="auto" w:line="319" w:before="0" w:after="140"/>
        <w:jc w:val="left"/>
        <w:rPr/>
      </w:pPr>
      <w:r>
        <w:rPr>
          <w:rFonts w:ascii="Source Sans Pro;sans-serif" w:hAnsi="Source Sans Pro;sans-serif"/>
          <w:b/>
          <w:color w:val="000000"/>
          <w:sz w:val="22"/>
        </w:rPr>
        <w:t xml:space="preserve">CHICAGO — August 18, 2026 — </w:t>
      </w:r>
      <w:r>
        <w:rPr>
          <w:rFonts w:ascii="Source Sans Pro;sans-serif" w:hAnsi="Source Sans Pro;sans-serif"/>
          <w:b w:val="false"/>
          <w:color w:val="000000"/>
          <w:sz w:val="22"/>
        </w:rPr>
        <w:t xml:space="preserve">GE HealthCare (Nasdaq: GEHC), a leading global precision care innovator, today announced the appointment of William (Bill) Grogan as Chief Financial Officer, effective September 14, 2026. Grogan succeeds Jay Saccaro, who, as previously announced, stepped down for an expanded role outside of the medical technology industry. George Newcomb, who is serving as interim Chief Financial Officer, will continue in his role as Controller and Chief Accounting Officer. </w:t>
      </w:r>
    </w:p>
    <w:p>
      <w:pPr>
        <w:pStyle w:val="TextBody"/>
        <w:bidi w:val="0"/>
        <w:spacing w:lineRule="auto" w:line="319" w:before="0" w:after="140"/>
        <w:jc w:val="left"/>
        <w:rPr>
          <w:rFonts w:ascii="Source Sans Pro;sans-serif" w:hAnsi="Source Sans Pro;sans-serif"/>
          <w:b w:val="false"/>
          <w:color w:val="000000"/>
          <w:sz w:val="22"/>
        </w:rPr>
      </w:pPr>
      <w:r>
        <w:rPr>
          <w:rFonts w:ascii="Source Sans Pro;sans-serif" w:hAnsi="Source Sans Pro;sans-serif"/>
          <w:b w:val="false"/>
          <w:color w:val="000000"/>
          <w:sz w:val="22"/>
        </w:rPr>
        <w:t>Grogan joins GE HealthCare from Xylem Inc., a leading global water solutions company with approximately $9 billion in revenue, where he has served as executive vice president and chief financial officer since 2023. At Xylem, he partnered with the leadership team to execute a strategy to outpace market growth, significantly expanded margins, and simplified operations to fund investment in innovation and higher-growth digital and services offerings. Under his financial leadership, Xylem successfully integrated a $7.5 billion acquisition, delivering cost synergies well ahead of schedule, drove portfolio optimization, and strengthened capital deployment across the business.</w:t>
      </w:r>
    </w:p>
    <w:p>
      <w:pPr>
        <w:pStyle w:val="TextBody"/>
        <w:bidi w:val="0"/>
        <w:spacing w:lineRule="auto" w:line="319" w:before="0" w:after="140"/>
        <w:jc w:val="left"/>
        <w:rPr>
          <w:rFonts w:ascii="Source Sans Pro;sans-serif" w:hAnsi="Source Sans Pro;sans-serif"/>
          <w:b w:val="false"/>
          <w:color w:val="000000"/>
          <w:sz w:val="22"/>
        </w:rPr>
      </w:pPr>
      <w:r>
        <w:rPr>
          <w:rFonts w:ascii="Source Sans Pro;sans-serif" w:hAnsi="Source Sans Pro;sans-serif"/>
          <w:b w:val="false"/>
          <w:color w:val="000000"/>
          <w:sz w:val="22"/>
        </w:rPr>
        <w:t>Prior to Xylem, Grogan spent more than a decade at IDEX Corporation, a diversified global engineered products company delivering mission-critical solutions, including serving as senior vice president and chief financial officer from 2017 to 2023. As CFO, he helped reposition IDEX’s portfolio toward higher-growth markets, a strategy that supported a more than doubling of the company’s market capitalization, while delivering consistent margin expansion and disciplined capital deployment. Earlier in his career, Grogan held finance leadership positions at Walgreens, Crane Co., and Sears Holdings Corp.</w:t>
      </w:r>
    </w:p>
    <w:p>
      <w:pPr>
        <w:pStyle w:val="TextBody"/>
        <w:bidi w:val="0"/>
        <w:spacing w:lineRule="auto" w:line="319" w:before="0" w:after="140"/>
        <w:jc w:val="left"/>
        <w:rPr>
          <w:rFonts w:ascii="Source Sans Pro;sans-serif" w:hAnsi="Source Sans Pro;sans-serif"/>
          <w:b w:val="false"/>
          <w:color w:val="000000"/>
          <w:sz w:val="22"/>
        </w:rPr>
      </w:pPr>
      <w:r>
        <w:rPr>
          <w:rFonts w:ascii="Source Sans Pro;sans-serif" w:hAnsi="Source Sans Pro;sans-serif"/>
          <w:b w:val="false"/>
          <w:color w:val="000000"/>
          <w:sz w:val="22"/>
        </w:rPr>
        <w:t>"I am excited that Bill will serve as our CFO and help lead our next chapter of growth," said Peter Arduini, President and CEO, GE HealthCare. "He combines strong financial leadership with an operator's mindset, grounded in lean business systems and a clear focus on execution. Bill's capabilities will augment our strong leadership team as we advance our precision care strategy and create long-term value for our colleagues, patients, customers, and shareholders."</w:t>
      </w:r>
    </w:p>
    <w:p>
      <w:pPr>
        <w:pStyle w:val="TextBody"/>
        <w:bidi w:val="0"/>
        <w:spacing w:lineRule="auto" w:line="319" w:before="0" w:after="140"/>
        <w:jc w:val="left"/>
        <w:rPr>
          <w:color w:val="000000"/>
        </w:rPr>
      </w:pPr>
      <w:r>
        <w:rPr>
          <w:color w:val="000000"/>
        </w:rPr>
        <w:t>“</w:t>
      </w:r>
      <w:r>
        <w:rPr>
          <w:rFonts w:ascii="Source Sans Pro;sans-serif" w:hAnsi="Source Sans Pro;sans-serif"/>
          <w:b w:val="false"/>
          <w:color w:val="000000"/>
          <w:sz w:val="22"/>
        </w:rPr>
        <w:t>GE HealthCare’s purpose of creating a world where healthcare has no limits, its commitment to patients, and the opportunity created by this new wave of innovation drew me to the company,” said Grogan. “I am excited to partner with Peter and the leadership team, spend time with our customers, and lead a finance organization that helps turn innovation into profitable growth and long-term value creation.”</w:t>
      </w:r>
    </w:p>
    <w:p>
      <w:pPr>
        <w:pStyle w:val="TextBody"/>
        <w:bidi w:val="0"/>
        <w:spacing w:lineRule="auto" w:line="319" w:before="0" w:after="140"/>
        <w:jc w:val="left"/>
        <w:rPr>
          <w:rFonts w:ascii="Source Sans Pro;sans-serif" w:hAnsi="Source Sans Pro;sans-serif"/>
          <w:b w:val="false"/>
          <w:color w:val="000000"/>
          <w:sz w:val="22"/>
        </w:rPr>
      </w:pPr>
      <w:r>
        <w:rPr>
          <w:rFonts w:ascii="Source Sans Pro;sans-serif" w:hAnsi="Source Sans Pro;sans-serif"/>
          <w:b w:val="false"/>
          <w:color w:val="000000"/>
          <w:sz w:val="22"/>
        </w:rPr>
        <w:t>Grogan serves on the Board of Directors and Audit Committee of Crane NXT and on the Advisory Council for the Girard School of Business at Merrimack College. He holds a Master of Business Administration from Northwestern University’s Kellogg School of Management and a bachelor’s degree in finance from Merrimack College.</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140"/>
        <w:jc w:val="left"/>
        <w:rPr/>
      </w:pPr>
      <w:r>
        <w:rPr/>
      </w:r>
    </w:p>
    <w:p>
      <w:pPr>
        <w:pStyle w:val="TextBody"/>
        <w:bidi w:val="0"/>
        <w:spacing w:lineRule="auto" w:line="288" w:before="0" w:after="200"/>
        <w:jc w:val="left"/>
        <w:rPr>
          <w:rFonts w:ascii="Source Sans Pro;sans-serif" w:hAnsi="Source Sans Pro;sans-serif"/>
          <w:b/>
          <w:color w:val="6022A6"/>
          <w:sz w:val="22"/>
        </w:rPr>
      </w:pPr>
      <w:r>
        <w:rPr>
          <w:rFonts w:ascii="Source Sans Pro;sans-serif" w:hAnsi="Source Sans Pro;sans-serif"/>
          <w:b/>
          <w:color w:val="6022A6"/>
          <w:sz w:val="22"/>
        </w:rPr>
        <w:t>Investor Relations Contact:</w:t>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Carolynne Borders</w:t>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+1 631 662 4317</w:t>
      </w:r>
    </w:p>
    <w:p>
      <w:pPr>
        <w:pStyle w:val="TextBody"/>
        <w:bidi w:val="0"/>
        <w:spacing w:lineRule="auto" w:line="288" w:before="0" w:after="200"/>
        <w:jc w:val="left"/>
        <w:rPr>
          <w:rFonts w:ascii="Source Sans Pro;sans-serif" w:hAnsi="Source Sans Pro;sans-serif"/>
          <w:b w:val="false"/>
          <w:color w:val="0563C1"/>
          <w:sz w:val="22"/>
          <w:u w:val="single"/>
        </w:rPr>
      </w:pPr>
      <w:r>
        <w:rPr>
          <w:rFonts w:ascii="Source Sans Pro;sans-serif" w:hAnsi="Source Sans Pro;sans-serif"/>
          <w:b w:val="false"/>
          <w:color w:val="0563C1"/>
          <w:sz w:val="22"/>
          <w:u w:val="single"/>
        </w:rPr>
        <w:t>carolynne.borders@gehealthcare.com</w:t>
      </w:r>
    </w:p>
    <w:p>
      <w:pPr>
        <w:pStyle w:val="TextBody"/>
        <w:bidi w:val="0"/>
        <w:spacing w:lineRule="auto" w:line="288" w:before="0" w:after="200"/>
        <w:jc w:val="left"/>
        <w:rPr>
          <w:rFonts w:ascii="Source Sans Pro;sans-serif" w:hAnsi="Source Sans Pro;sans-serif"/>
          <w:b/>
          <w:color w:val="6022A6"/>
          <w:sz w:val="22"/>
        </w:rPr>
      </w:pPr>
      <w:r>
        <w:rPr>
          <w:rFonts w:ascii="Source Sans Pro;sans-serif" w:hAnsi="Source Sans Pro;sans-serif"/>
          <w:b/>
          <w:color w:val="6022A6"/>
          <w:sz w:val="22"/>
        </w:rPr>
        <w:t>Media Contact:</w:t>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 xml:space="preserve">Jennifer Fox </w:t>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+ 1 414 530 3027</w:t>
      </w:r>
    </w:p>
    <w:p>
      <w:pPr>
        <w:pStyle w:val="TextBody"/>
        <w:bidi w:val="0"/>
        <w:spacing w:lineRule="auto" w:line="288" w:before="0" w:after="200"/>
        <w:jc w:val="left"/>
        <w:rPr>
          <w:rFonts w:ascii="Source Sans Pro;sans-serif" w:hAnsi="Source Sans Pro;sans-serif"/>
          <w:b w:val="false"/>
          <w:color w:val="0563C1"/>
          <w:sz w:val="22"/>
          <w:u w:val="single"/>
        </w:rPr>
      </w:pPr>
      <w:r>
        <w:rPr>
          <w:rFonts w:ascii="Source Sans Pro;sans-serif" w:hAnsi="Source Sans Pro;sans-serif"/>
          <w:b w:val="false"/>
          <w:color w:val="0563C1"/>
          <w:sz w:val="22"/>
          <w:u w:val="single"/>
        </w:rPr>
        <w:t>jennifer.r.fox@gehealthcare.com</w:t>
      </w:r>
    </w:p>
    <w:p>
      <w:pPr>
        <w:pStyle w:val="TextBody"/>
        <w:bidi w:val="0"/>
        <w:spacing w:before="0" w:after="200"/>
        <w:jc w:val="left"/>
        <w:rPr/>
      </w:pPr>
      <w:r>
        <w:rPr/>
      </w:r>
    </w:p>
    <w:p>
      <w:pPr>
        <w:pStyle w:val="TextBody"/>
        <w:bidi w:val="0"/>
        <w:spacing w:lineRule="auto" w:line="319" w:before="0" w:after="200"/>
        <w:jc w:val="left"/>
        <w:rPr>
          <w:rFonts w:ascii="Source Sans Pro;sans-serif" w:hAnsi="Source Sans Pro;sans-serif"/>
          <w:b/>
          <w:color w:val="6022A6"/>
          <w:sz w:val="22"/>
        </w:rPr>
      </w:pPr>
      <w:r>
        <w:rPr>
          <w:rFonts w:ascii="Source Sans Pro;sans-serif" w:hAnsi="Source Sans Pro;sans-serif"/>
          <w:b/>
          <w:color w:val="6022A6"/>
          <w:sz w:val="22"/>
        </w:rPr>
        <w:t>Forward-looking statements  </w:t>
      </w:r>
    </w:p>
    <w:p>
      <w:pPr>
        <w:pStyle w:val="TextBody"/>
        <w:bidi w:val="0"/>
        <w:spacing w:lineRule="auto" w:line="319" w:before="0" w:after="200"/>
        <w:jc w:val="left"/>
        <w:rPr/>
      </w:pPr>
      <w:r>
        <w:rPr>
          <w:rFonts w:ascii="Source Sans Pro;sans-serif" w:hAnsi="Source Sans Pro;sans-serif"/>
          <w:b w:val="false"/>
          <w:color w:val="000000"/>
          <w:sz w:val="22"/>
        </w:rPr>
        <w:t>This release contains forward-looking statements. These forward-looking statements might be identified by words, and variations of words, such as “will,” “expect,” “may,” “would,” “could,” “plan,” “believe,” “anticipate,” “intend,” “estimate,” “potential,” “position,” and similar expressions. These forward-looking statements may include, but are not limited to, statements about Mr. Grogan’s anticipated contributions, the Company’s growth and strategy, and value creation. These forward-looking statements involve risks and uncertainties, many of which are beyond the Company’s control. Factors that could cause the Company’s actual results to differ materially from those described in its forward-looking statements include, but are not limited to, those described in Item 1A, “Risk Factors” of the Company’s Annual Report on Form 10-K for the fiscal year ended December 31, 2025, filed with the U.S. Securities and Exchange Commission and any updates or amendments it makes in future filings. There may be other factors not presently known to the Company or which it currently considers to be immaterial that could cause the Company’s actual results to differ materially from those projected in any forward-looking statements the Company makes. The Company does not undertake any obligation to update or revise its forward-looking statements except as required by applicable law or regulation.</w:t>
      </w:r>
      <w:r>
        <w:rPr>
          <w:color w:val="6022A6"/>
        </w:rPr>
        <w:t xml:space="preserve"> </w:t>
      </w:r>
    </w:p>
    <w:p>
      <w:pPr>
        <w:pStyle w:val="TextBody"/>
        <w:bidi w:val="0"/>
        <w:spacing w:lineRule="auto" w:line="319" w:before="0" w:after="200"/>
        <w:jc w:val="left"/>
        <w:rPr>
          <w:rFonts w:ascii="Source Sans Pro;sans-serif" w:hAnsi="Source Sans Pro;sans-serif"/>
          <w:b/>
          <w:color w:val="6022A6"/>
          <w:sz w:val="22"/>
        </w:rPr>
      </w:pPr>
      <w:r>
        <w:rPr>
          <w:rFonts w:ascii="Source Sans Pro;sans-serif" w:hAnsi="Source Sans Pro;sans-serif"/>
          <w:b/>
          <w:color w:val="6022A6"/>
          <w:sz w:val="22"/>
        </w:rPr>
        <w:t>About GE HealthCare Technologies Inc.  </w:t>
      </w:r>
    </w:p>
    <w:p>
      <w:pPr>
        <w:pStyle w:val="TextBody"/>
        <w:bidi w:val="0"/>
        <w:spacing w:lineRule="auto" w:line="319"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GE HealthCare is a leading global healthcare solutions provider of advanced medical technology, pharmaceutical diagnostics, and AI, cloud and software solutions that help clinicians tackle the world’s most complex diseases.  Serving patients and providers for 130 years, GE HealthCare is delivering bold innovations designed for the next era of medicine across its Advanced Imaging Solutions, Pharmaceutical Diagnostics, and Patient Care Solutions segments to help clinicians deliver more personalized, precise patient care. We are a $20.6 billion business with approximately 54,000 colleagues working to create a world where healthcare has no limits.  </w:t>
      </w:r>
    </w:p>
    <w:p>
      <w:pPr>
        <w:pStyle w:val="TextBody"/>
        <w:bidi w:val="0"/>
        <w:spacing w:lineRule="auto" w:line="319" w:before="0" w:after="200"/>
        <w:jc w:val="left"/>
        <w:rPr/>
      </w:pPr>
      <w:r>
        <w:rPr>
          <w:rFonts w:ascii="Source Sans Pro;sans-serif" w:hAnsi="Source Sans Pro;sans-serif"/>
          <w:b w:val="false"/>
          <w:color w:val="000000"/>
          <w:sz w:val="22"/>
        </w:rPr>
        <w:t xml:space="preserve">GE HealthCare is proud to be among 2026 </w:t>
      </w:r>
      <w:r>
        <w:rPr>
          <w:rFonts w:ascii="Source Sans Pro;sans-serif" w:hAnsi="Source Sans Pro;sans-serif"/>
          <w:b w:val="false"/>
          <w:i/>
          <w:color w:val="000000"/>
          <w:sz w:val="22"/>
        </w:rPr>
        <w:t>Fortune World’s Most Admired Companies™.</w:t>
      </w:r>
      <w:r>
        <w:rPr>
          <w:color w:val="000000"/>
        </w:rPr>
        <w:t>  </w:t>
      </w:r>
    </w:p>
    <w:p>
      <w:pPr>
        <w:pStyle w:val="TextBody"/>
        <w:bidi w:val="0"/>
        <w:spacing w:lineRule="auto" w:line="319"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Follow us on LinkedIn, Facebook, Instagram, or visit our website for our latest news and perspectives.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ourc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1894</Words>
  <Characters>10670</Characters>
  <CharactersWithSpaces>12500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