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36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0"/>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shd w:fill="FFFFFF" w:val="clear"/>
        </w:rPr>
        <w:t xml:space="preserve">September 22,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u w:val="single"/>
        </w:rPr>
      </w:pPr>
      <w:r>
        <w:rPr>
          <w:rFonts w:ascii="Arial;sans-serif" w:hAnsi="Arial;sans-serif"/>
          <w:b/>
          <w:color w:val="000000"/>
          <w:sz w:val="28"/>
          <w:u w:val="single"/>
        </w:rPr>
        <w:t>GE HEALTHCARE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7032" w:type="dxa"/>
        <w:jc w:val="center"/>
        <w:tblInd w:w="0" w:type="dxa"/>
        <w:tblLayout w:type="fixed"/>
        <w:tblCellMar>
          <w:top w:w="28" w:type="dxa"/>
          <w:left w:w="28" w:type="dxa"/>
          <w:bottom w:w="28" w:type="dxa"/>
          <w:right w:w="28" w:type="dxa"/>
        </w:tblCellMar>
      </w:tblPr>
      <w:tblGrid>
        <w:gridCol w:w="724"/>
        <w:gridCol w:w="635"/>
        <w:gridCol w:w="635"/>
        <w:gridCol w:w="284"/>
        <w:gridCol w:w="284"/>
        <w:gridCol w:w="286"/>
        <w:gridCol w:w="245"/>
        <w:gridCol w:w="245"/>
        <w:gridCol w:w="253"/>
        <w:gridCol w:w="109"/>
        <w:gridCol w:w="109"/>
        <w:gridCol w:w="109"/>
        <w:gridCol w:w="403"/>
        <w:gridCol w:w="403"/>
        <w:gridCol w:w="408"/>
        <w:gridCol w:w="109"/>
        <w:gridCol w:w="109"/>
        <w:gridCol w:w="109"/>
        <w:gridCol w:w="244"/>
        <w:gridCol w:w="244"/>
        <w:gridCol w:w="244"/>
        <w:gridCol w:w="244"/>
        <w:gridCol w:w="244"/>
        <w:gridCol w:w="353"/>
      </w:tblGrid>
      <w:tr>
        <w:trPr/>
        <w:tc>
          <w:tcPr>
            <w:tcW w:w="7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7032"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001-41528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88-2515116</w:t>
            </w:r>
          </w:p>
        </w:tc>
      </w:tr>
      <w:tr>
        <w:trPr/>
        <w:tc>
          <w:tcPr>
            <w:tcW w:w="3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5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500 W. Monroe Street,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Chicago,</w:t>
            </w:r>
          </w:p>
        </w:tc>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60661</w:t>
            </w:r>
          </w:p>
        </w:tc>
      </w:tr>
      <w:tr>
        <w:trPr/>
        <w:tc>
          <w:tcPr>
            <w:tcW w:w="3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5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r>
        <w:rPr>
          <w:rFonts w:ascii="Arial;sans-serif" w:hAnsi="Arial;sans-serif"/>
          <w:b/>
          <w:color w:val="000000"/>
          <w:sz w:val="18"/>
          <w:u w:val="single"/>
        </w:rPr>
        <w:t xml:space="preserve">(833) 735-1139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______________________________________________</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Instructions A.2. below):</w:t>
      </w:r>
    </w:p>
    <w:tbl>
      <w:tblPr>
        <w:tblW w:w="9894" w:type="dxa"/>
        <w:jc w:val="left"/>
        <w:tblInd w:w="0" w:type="dxa"/>
        <w:tblLayout w:type="fixed"/>
        <w:tblCellMar>
          <w:top w:w="28" w:type="dxa"/>
          <w:left w:w="28" w:type="dxa"/>
          <w:bottom w:w="28" w:type="dxa"/>
          <w:right w:w="28" w:type="dxa"/>
        </w:tblCellMar>
      </w:tblPr>
      <w:tblGrid>
        <w:gridCol w:w="124"/>
        <w:gridCol w:w="109"/>
        <w:gridCol w:w="109"/>
        <w:gridCol w:w="3058"/>
        <w:gridCol w:w="3058"/>
        <w:gridCol w:w="30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77" w:type="dxa"/>
        <w:jc w:val="left"/>
        <w:tblInd w:w="0" w:type="dxa"/>
        <w:tblLayout w:type="fixed"/>
        <w:tblCellMar>
          <w:top w:w="28" w:type="dxa"/>
          <w:left w:w="28" w:type="dxa"/>
          <w:bottom w:w="28" w:type="dxa"/>
          <w:right w:w="28" w:type="dxa"/>
        </w:tblCellMar>
      </w:tblPr>
      <w:tblGrid>
        <w:gridCol w:w="1276"/>
        <w:gridCol w:w="1122"/>
        <w:gridCol w:w="1126"/>
        <w:gridCol w:w="109"/>
        <w:gridCol w:w="109"/>
        <w:gridCol w:w="109"/>
        <w:gridCol w:w="534"/>
        <w:gridCol w:w="534"/>
        <w:gridCol w:w="536"/>
        <w:gridCol w:w="109"/>
        <w:gridCol w:w="109"/>
        <w:gridCol w:w="109"/>
        <w:gridCol w:w="1108"/>
        <w:gridCol w:w="1108"/>
        <w:gridCol w:w="1579"/>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GEHC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160"/>
        <w:gridCol w:w="3160"/>
        <w:gridCol w:w="316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 240.12b-2 of this chapter).</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18"/>
        </w:rPr>
      </w:pPr>
      <w:r>
        <w:rPr>
          <w:rFonts w:ascii="Arial;sans-serif" w:hAnsi="Arial;sans-serif"/>
          <w:b/>
          <w:color w:val="000000"/>
          <w:sz w:val="18"/>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On September 22, 2026, the Board of Directors (the “Board”) of GE HealthCare Technologies Inc. (the “Company”) appointed Pascal Desroches to serve as a director of the Company, effective January 4, 2027. The Board also appointed Mr. Desroches as a member of the Audit Committee and the Talent, Culture, and Compensation Committee of the Board, effective January 4, 2027.</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Upon joining the Board, Mr. Desroches will receive compensation in accordance with the Company’s compensation program for non-employee directors, which is described in the Company’s Definitive Proxy Statement on Schedule 14A filed with the U.S. Securities and Exchange Commission (the “SEC”) on March 19, 2026. The Company will also enter into an indemnification agreement with Mr. Desroches. The form of indemnification agreement is included as Exhibit 10.3 to the Company’s Annual Report on Form 10-K filed with the SEC on February 4, 2026.</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There is no arrangement or understanding between Mr. Desroches and any other person pursuant to which he was selected as a director. There are no transactions between Mr. Desroches and the Company that would be reportable under Item 404(a) of Regulation S-K.</w:t>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On September 22, 2026, the Company issued a press release announcing the appointment of Pascal Desroches to its Board. A copy of the press release is furnished as Exhibit 99.</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information furnished pursuant to Item 7.01, including Exhibit 99,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225"/>
        <w:jc w:val="left"/>
        <w:rPr>
          <w:rFonts w:ascii="Arial;sans-serif" w:hAnsi="Arial;sans-serif"/>
          <w:b/>
          <w:color w:val="000000"/>
          <w:sz w:val="18"/>
        </w:rPr>
      </w:pPr>
      <w:r>
        <w:rPr>
          <w:rFonts w:ascii="Arial;sans-serif" w:hAnsi="Arial;sans-serif"/>
          <w:b/>
          <w:color w:val="000000"/>
          <w:sz w:val="18"/>
        </w:rPr>
        <w:t>(d) Exhibits</w:t>
      </w:r>
    </w:p>
    <w:tbl>
      <w:tblPr>
        <w:tblW w:w="7336" w:type="dxa"/>
        <w:jc w:val="left"/>
        <w:tblInd w:w="0" w:type="dxa"/>
        <w:tblLayout w:type="fixed"/>
        <w:tblCellMar>
          <w:top w:w="28" w:type="dxa"/>
          <w:left w:w="28" w:type="dxa"/>
          <w:bottom w:w="28" w:type="dxa"/>
          <w:right w:w="28" w:type="dxa"/>
        </w:tblCellMar>
      </w:tblPr>
      <w:tblGrid>
        <w:gridCol w:w="255"/>
        <w:gridCol w:w="225"/>
        <w:gridCol w:w="226"/>
        <w:gridCol w:w="1940"/>
        <w:gridCol w:w="1940"/>
        <w:gridCol w:w="275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w:t>
            </w:r>
          </w:p>
        </w:tc>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99</w:t>
            </w:r>
          </w:p>
        </w:tc>
        <w:tc>
          <w:tcPr>
            <w:tcW w:w="66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esrochespr.htm">
              <w:r>
                <w:rPr>
                  <w:rStyle w:val="InternetLink"/>
                  <w:rFonts w:ascii="Arial;sans-serif" w:hAnsi="Arial;sans-serif"/>
                  <w:b w:val="false"/>
                  <w:color w:val="3051F2"/>
                  <w:sz w:val="18"/>
                  <w:u w:val="single"/>
                </w:rPr>
                <w:t>Press Release of GE HealthCare Technologies Inc., dated September 22,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104</w:t>
            </w:r>
          </w:p>
        </w:tc>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of this Current Report on Form 8-K, formatted in Inline XBRL.</w:t>
            </w:r>
          </w:p>
        </w:tc>
      </w:tr>
    </w:tbl>
    <w:p>
      <w:pPr>
        <w:pStyle w:val="TextBody"/>
        <w:bidi w:val="0"/>
        <w:spacing w:before="0" w:after="0"/>
        <w:ind w:left="0" w:right="0" w:firstLine="22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707" w:type="dxa"/>
        <w:jc w:val="left"/>
        <w:tblInd w:w="0" w:type="dxa"/>
        <w:tblLayout w:type="fixed"/>
        <w:tblCellMar>
          <w:top w:w="28" w:type="dxa"/>
          <w:left w:w="28" w:type="dxa"/>
          <w:bottom w:w="28" w:type="dxa"/>
          <w:right w:w="28" w:type="dxa"/>
        </w:tblCellMar>
      </w:tblPr>
      <w:tblGrid>
        <w:gridCol w:w="821"/>
        <w:gridCol w:w="721"/>
        <w:gridCol w:w="723"/>
        <w:gridCol w:w="109"/>
        <w:gridCol w:w="109"/>
        <w:gridCol w:w="109"/>
        <w:gridCol w:w="1497"/>
        <w:gridCol w:w="1497"/>
        <w:gridCol w:w="2121"/>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 HealthCare Technologies Inc.</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Date: </w:t>
            </w:r>
            <w:r>
              <w:rPr>
                <w:rFonts w:ascii="Arial;sans-serif" w:hAnsi="Arial;sans-serif"/>
                <w:b w:val="false"/>
                <w:color w:val="000000"/>
                <w:sz w:val="18"/>
                <w:shd w:fill="FFFFFF" w:val="clear"/>
              </w:rPr>
              <w:t>September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Frank R. Jimenez</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Frank R. Jimenez, General Counsel and Corporate Secretary</w:t>
              <w:br/>
              <w:t>(authorized signatory)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80" w:before="0" w:after="1200"/>
        <w:jc w:val="right"/>
        <w:rPr>
          <w:rFonts w:ascii="Arial;sans-serif" w:hAnsi="Arial;sans-serif"/>
          <w:b/>
          <w:color w:val="000000"/>
          <w:sz w:val="20"/>
        </w:rPr>
      </w:pPr>
      <w:r>
        <w:rPr>
          <w:rFonts w:ascii="Arial;sans-serif" w:hAnsi="Arial;sans-serif"/>
          <w:b/>
          <w:color w:val="000000"/>
          <w:sz w:val="20"/>
        </w:rPr>
        <w:t>Exhibit 99</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420"/>
        <w:jc w:val="left"/>
        <w:rPr/>
      </w:pPr>
      <w:r>
        <w:rPr/>
        <w:drawing>
          <wp:inline distT="0" distB="0" distL="0" distR="0">
            <wp:extent cx="1981200"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81200" cy="676275"/>
                    </a:xfrm>
                    <a:prstGeom prst="rect">
                      <a:avLst/>
                    </a:prstGeom>
                  </pic:spPr>
                </pic:pic>
              </a:graphicData>
            </a:graphic>
          </wp:inline>
        </w:drawing>
      </w:r>
    </w:p>
    <w:p>
      <w:pPr>
        <w:pStyle w:val="TextBody"/>
        <w:bidi w:val="0"/>
        <w:spacing w:lineRule="auto" w:line="223" w:before="60" w:after="60"/>
        <w:jc w:val="left"/>
        <w:rPr>
          <w:rFonts w:ascii="Source Sans Pro Semibold;sans-serif" w:hAnsi="Source Sans Pro Semibold;sans-serif"/>
          <w:b w:val="false"/>
          <w:color w:val="6022A6"/>
          <w:sz w:val="28"/>
        </w:rPr>
      </w:pPr>
      <w:r>
        <w:rPr>
          <w:rFonts w:ascii="Source Sans Pro Semibold;sans-serif" w:hAnsi="Source Sans Pro Semibold;sans-serif"/>
          <w:b w:val="false"/>
          <w:color w:val="6022A6"/>
          <w:sz w:val="28"/>
        </w:rPr>
        <w:t>GE HealthCare appoints veteran finance executive Pascal Desroches to Board of Directors</w:t>
      </w:r>
    </w:p>
    <w:p>
      <w:pPr>
        <w:pStyle w:val="TextBody"/>
        <w:bidi w:val="0"/>
        <w:spacing w:before="0" w:after="0"/>
        <w:jc w:val="left"/>
        <w:rPr/>
      </w:pPr>
      <w:r>
        <w:rPr/>
      </w:r>
    </w:p>
    <w:p>
      <w:pPr>
        <w:pStyle w:val="TextBody"/>
        <w:bidi w:val="0"/>
        <w:spacing w:lineRule="atLeast" w:line="280"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CHICAGO, IL — September 22, 2026 — GE HealthCare (Nasdaq: GEHC) today announced the appointment of Pascal Desroches, Senior Executive Vice President and Chief Financial Officer (CFO) of AT&amp;T (NYSE: T), a Fortune 50 company, to its Board of Directors, effective January 4, 2027. Mr. Desroches brings more than 30 years of leadership experience across finance, governance, and large-scale technology and digital transformation.</w:t>
      </w:r>
    </w:p>
    <w:p>
      <w:pPr>
        <w:pStyle w:val="TextBody"/>
        <w:bidi w:val="0"/>
        <w:spacing w:before="0" w:after="0"/>
        <w:jc w:val="left"/>
        <w:rPr/>
      </w:pPr>
      <w:r>
        <w:rPr/>
      </w:r>
    </w:p>
    <w:p>
      <w:pPr>
        <w:pStyle w:val="TextBody"/>
        <w:bidi w:val="0"/>
        <w:spacing w:lineRule="atLeast" w:line="280" w:before="0" w:after="0"/>
        <w:jc w:val="left"/>
        <w:rPr>
          <w:color w:val="000000"/>
        </w:rPr>
      </w:pPr>
      <w:r>
        <w:rPr>
          <w:color w:val="000000"/>
        </w:rPr>
        <w:t>“</w:t>
      </w:r>
      <w:r>
        <w:rPr>
          <w:rFonts w:ascii="Source Sans Pro;sans-serif" w:hAnsi="Source Sans Pro;sans-serif"/>
          <w:b w:val="false"/>
          <w:color w:val="000000"/>
          <w:sz w:val="20"/>
        </w:rPr>
        <w:t>Pascal is a highly respected executive and accomplished financial leader whose experience spans corporate strategy, capital deployment, and investor engagement,” said H. Lawrence Culp, Jr., Chairman of the Board of Directors, GE HealthCare. “His perspective will further strengthen our Board as we execute on our strategy to advance precision care, accelerate our next wave of innovation, and create long-term value for patients, customers, and shareholders.”</w:t>
      </w:r>
    </w:p>
    <w:p>
      <w:pPr>
        <w:pStyle w:val="TextBody"/>
        <w:bidi w:val="0"/>
        <w:spacing w:before="0" w:after="0"/>
        <w:jc w:val="left"/>
        <w:rPr/>
      </w:pPr>
      <w:r>
        <w:rPr/>
      </w:r>
    </w:p>
    <w:p>
      <w:pPr>
        <w:pStyle w:val="TextBody"/>
        <w:bidi w:val="0"/>
        <w:spacing w:lineRule="atLeast" w:line="280"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Mr. Desroches has served as CFO of AT&amp;T since 2021 and plans to retire from the company on December 31, 2026. Previously, he served as CFO of WarnerMedia following AT&amp;T’s acquisition of Time Warner in 2018, overseeing financial operations, global real estate, and technology across HBO, Turner Broadcasting, and Warner Bros. As CFO of Turner Broadcasting, he played a pivotal role in the spin-off of three multi-billion-dollar subsidiaries: Time Warner Cable, AOL, and Time.</w:t>
      </w:r>
    </w:p>
    <w:p>
      <w:pPr>
        <w:pStyle w:val="TextBody"/>
        <w:bidi w:val="0"/>
        <w:spacing w:before="0" w:after="0"/>
        <w:jc w:val="left"/>
        <w:rPr/>
      </w:pPr>
      <w:r>
        <w:rPr/>
      </w:r>
    </w:p>
    <w:p>
      <w:pPr>
        <w:pStyle w:val="TextBody"/>
        <w:bidi w:val="0"/>
        <w:spacing w:lineRule="atLeast" w:line="280"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Earlier in his career, Mr. Desroches worked at KPMG and the U.S. Securities and Exchange Commission, gaining broad industry and regulatory experience. He serves on the boards of Honeywell Aerospace, where he chairs the audit committee, and the Federal Reserve Bank of Dallas. He also brings healthcare governance experience through nearly four years of service on the board of DaVita.</w:t>
      </w:r>
    </w:p>
    <w:p>
      <w:pPr>
        <w:pStyle w:val="TextBody"/>
        <w:bidi w:val="0"/>
        <w:spacing w:before="0" w:after="0"/>
        <w:jc w:val="left"/>
        <w:rPr/>
      </w:pPr>
      <w:r>
        <w:rPr/>
      </w:r>
    </w:p>
    <w:p>
      <w:pPr>
        <w:pStyle w:val="TextBody"/>
        <w:bidi w:val="0"/>
        <w:spacing w:lineRule="atLeast" w:line="280" w:before="0" w:after="0"/>
        <w:jc w:val="left"/>
        <w:rPr>
          <w:color w:val="000000"/>
        </w:rPr>
      </w:pPr>
      <w:r>
        <w:rPr>
          <w:color w:val="000000"/>
        </w:rPr>
        <w:t>“</w:t>
      </w:r>
      <w:r>
        <w:rPr>
          <w:rFonts w:ascii="Source Sans Pro;sans-serif" w:hAnsi="Source Sans Pro;sans-serif"/>
          <w:b w:val="false"/>
          <w:color w:val="000000"/>
          <w:sz w:val="20"/>
        </w:rPr>
        <w:t>As a global leader in precision care, GE HealthCare plays a critical role in shaping the future of healthcare and improving outcomes for patients worldwide,” said Pascal Desroches. “I look forward to serving on the Board and working with the management team to advance the company’s strategy, make care more personal and precise, drive growth, and create long-term value.”</w:t>
      </w:r>
    </w:p>
    <w:p>
      <w:pPr>
        <w:pStyle w:val="TextBody"/>
        <w:bidi w:val="0"/>
        <w:spacing w:before="0" w:after="80"/>
        <w:jc w:val="left"/>
        <w:rPr/>
      </w:pPr>
      <w:r>
        <w:rPr/>
      </w:r>
    </w:p>
    <w:p>
      <w:pPr>
        <w:pStyle w:val="TextBody"/>
        <w:bidi w:val="0"/>
        <w:spacing w:lineRule="atLeast" w:line="220" w:before="0" w:after="80"/>
        <w:jc w:val="left"/>
        <w:rPr>
          <w:rFonts w:ascii="Source Sans Pro;sans-serif" w:hAnsi="Source Sans Pro;sans-serif"/>
          <w:b/>
          <w:color w:val="6022A6"/>
          <w:sz w:val="15"/>
        </w:rPr>
      </w:pPr>
      <w:r>
        <w:rPr>
          <w:rFonts w:ascii="Source Sans Pro;sans-serif" w:hAnsi="Source Sans Pro;sans-serif"/>
          <w:b/>
          <w:color w:val="6022A6"/>
          <w:sz w:val="15"/>
        </w:rPr>
        <w:t>Investor Relations Contact:</w:t>
      </w:r>
    </w:p>
    <w:p>
      <w:pPr>
        <w:pStyle w:val="TextBody"/>
        <w:bidi w:val="0"/>
        <w:spacing w:lineRule="atLeast" w:line="220" w:before="0" w:after="80"/>
        <w:jc w:val="left"/>
        <w:rPr>
          <w:rFonts w:ascii="Source Sans Pro;sans-serif" w:hAnsi="Source Sans Pro;sans-serif"/>
          <w:b w:val="false"/>
          <w:color w:val="000000"/>
          <w:sz w:val="15"/>
        </w:rPr>
      </w:pPr>
      <w:r>
        <w:rPr>
          <w:rFonts w:ascii="Source Sans Pro;sans-serif" w:hAnsi="Source Sans Pro;sans-serif"/>
          <w:b w:val="false"/>
          <w:color w:val="000000"/>
          <w:sz w:val="15"/>
        </w:rPr>
        <w:t>Carolynne Borders</w:t>
      </w:r>
    </w:p>
    <w:p>
      <w:pPr>
        <w:pStyle w:val="TextBody"/>
        <w:bidi w:val="0"/>
        <w:spacing w:lineRule="atLeast" w:line="220" w:before="0" w:after="80"/>
        <w:jc w:val="left"/>
        <w:rPr>
          <w:rFonts w:ascii="Source Sans Pro;sans-serif" w:hAnsi="Source Sans Pro;sans-serif"/>
          <w:b w:val="false"/>
          <w:color w:val="000000"/>
          <w:sz w:val="15"/>
        </w:rPr>
      </w:pPr>
      <w:r>
        <w:rPr>
          <w:rFonts w:ascii="Source Sans Pro;sans-serif" w:hAnsi="Source Sans Pro;sans-serif"/>
          <w:b w:val="false"/>
          <w:color w:val="000000"/>
          <w:sz w:val="15"/>
        </w:rPr>
        <w:t>+1-631-662-4317</w:t>
      </w:r>
    </w:p>
    <w:p>
      <w:pPr>
        <w:pStyle w:val="TextBody"/>
        <w:bidi w:val="0"/>
        <w:spacing w:lineRule="atLeast" w:line="220" w:before="0" w:after="80"/>
        <w:jc w:val="left"/>
        <w:rPr>
          <w:rFonts w:ascii="Source Sans Pro;sans-serif" w:hAnsi="Source Sans Pro;sans-serif"/>
          <w:b w:val="false"/>
          <w:color w:val="0563C1"/>
          <w:sz w:val="15"/>
          <w:u w:val="single"/>
        </w:rPr>
      </w:pPr>
      <w:r>
        <w:rPr>
          <w:rFonts w:ascii="Source Sans Pro;sans-serif" w:hAnsi="Source Sans Pro;sans-serif"/>
          <w:b w:val="false"/>
          <w:color w:val="0563C1"/>
          <w:sz w:val="15"/>
          <w:u w:val="single"/>
        </w:rPr>
        <w:t>carolynne.borders@gehealthcare.com</w:t>
      </w:r>
    </w:p>
    <w:p>
      <w:pPr>
        <w:pStyle w:val="TextBody"/>
        <w:bidi w:val="0"/>
        <w:spacing w:before="0" w:after="0"/>
        <w:jc w:val="left"/>
        <w:rPr/>
      </w:pPr>
      <w:r>
        <w:rPr/>
      </w:r>
    </w:p>
    <w:p>
      <w:pPr>
        <w:pStyle w:val="TextBody"/>
        <w:bidi w:val="0"/>
        <w:spacing w:lineRule="atLeast" w:line="220" w:before="0" w:after="80"/>
        <w:jc w:val="left"/>
        <w:rPr>
          <w:rFonts w:ascii="Source Sans Pro;sans-serif" w:hAnsi="Source Sans Pro;sans-serif"/>
          <w:b/>
          <w:color w:val="6022A6"/>
          <w:sz w:val="15"/>
        </w:rPr>
      </w:pPr>
      <w:r>
        <w:rPr>
          <w:rFonts w:ascii="Source Sans Pro;sans-serif" w:hAnsi="Source Sans Pro;sans-serif"/>
          <w:b/>
          <w:color w:val="6022A6"/>
          <w:sz w:val="15"/>
        </w:rPr>
        <w:t>GE HealthCare Media Contact:</w:t>
      </w:r>
    </w:p>
    <w:p>
      <w:pPr>
        <w:pStyle w:val="TextBody"/>
        <w:bidi w:val="0"/>
        <w:spacing w:lineRule="atLeast" w:line="220" w:before="0" w:after="0"/>
        <w:jc w:val="left"/>
        <w:rPr>
          <w:rFonts w:ascii="Source Sans Pro;sans-serif" w:hAnsi="Source Sans Pro;sans-serif"/>
          <w:b w:val="false"/>
          <w:color w:val="000000"/>
          <w:sz w:val="15"/>
        </w:rPr>
      </w:pPr>
      <w:r>
        <w:rPr>
          <w:rFonts w:ascii="Source Sans Pro;sans-serif" w:hAnsi="Source Sans Pro;sans-serif"/>
          <w:b w:val="false"/>
          <w:color w:val="000000"/>
          <w:sz w:val="15"/>
        </w:rPr>
        <w:t>Jennifer Fox</w:t>
      </w:r>
    </w:p>
    <w:p>
      <w:pPr>
        <w:pStyle w:val="TextBody"/>
        <w:bidi w:val="0"/>
        <w:spacing w:lineRule="atLeast" w:line="220" w:before="0" w:after="0"/>
        <w:jc w:val="left"/>
        <w:rPr/>
      </w:pPr>
      <w:r>
        <w:rPr>
          <w:rFonts w:ascii="Source Sans Pro;sans-serif" w:hAnsi="Source Sans Pro;sans-serif"/>
          <w:b w:val="false"/>
          <w:color w:val="6022A6"/>
          <w:sz w:val="15"/>
        </w:rPr>
        <w:t>+1 -414</w:t>
      </w:r>
      <w:r>
        <w:rPr>
          <w:rFonts w:ascii="Source Sans Pro;sans-serif" w:hAnsi="Source Sans Pro;sans-serif"/>
          <w:b w:val="false"/>
          <w:color w:val="000000"/>
          <w:sz w:val="15"/>
        </w:rPr>
        <w:t xml:space="preserve">530 - 3027 </w:t>
      </w:r>
    </w:p>
    <w:p>
      <w:pPr>
        <w:pStyle w:val="TextBody"/>
        <w:bidi w:val="0"/>
        <w:spacing w:lineRule="atLeast" w:line="280" w:before="0" w:after="0"/>
        <w:jc w:val="left"/>
        <w:rPr>
          <w:rFonts w:ascii="Source Sans Pro;sans-serif" w:hAnsi="Source Sans Pro;sans-serif"/>
          <w:b w:val="false"/>
          <w:color w:val="0563C1"/>
          <w:sz w:val="15"/>
          <w:u w:val="single"/>
        </w:rPr>
      </w:pPr>
      <w:r>
        <w:rPr>
          <w:rFonts w:ascii="Source Sans Pro;sans-serif" w:hAnsi="Source Sans Pro;sans-serif"/>
          <w:b w:val="false"/>
          <w:color w:val="0563C1"/>
          <w:sz w:val="15"/>
          <w:u w:val="single"/>
        </w:rPr>
        <w:t>jennifer.r.fox@gehealthcare.com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tLeast" w:line="280" w:before="0" w:after="0"/>
        <w:jc w:val="left"/>
        <w:rPr/>
      </w:pPr>
      <w:r>
        <w:rPr>
          <w:rFonts w:ascii="Source Sans Pro;sans-serif" w:hAnsi="Source Sans Pro;sans-serif"/>
          <w:b/>
          <w:color w:val="6022A6"/>
          <w:sz w:val="20"/>
        </w:rPr>
        <w:t>About GE HealthCare Technologies Inc.</w:t>
      </w:r>
      <w:r>
        <w:rPr>
          <w:color w:val="6022A6"/>
        </w:rPr>
        <w:t xml:space="preserve"> </w:t>
      </w:r>
    </w:p>
    <w:p>
      <w:pPr>
        <w:pStyle w:val="TextBody"/>
        <w:bidi w:val="0"/>
        <w:spacing w:before="0" w:after="0"/>
        <w:jc w:val="left"/>
        <w:rPr/>
      </w:pPr>
      <w:r>
        <w:rPr/>
      </w:r>
    </w:p>
    <w:p>
      <w:pPr>
        <w:pStyle w:val="TextBody"/>
        <w:bidi w:val="0"/>
        <w:spacing w:lineRule="atLeast" w:line="280"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 xml:space="preserve">GE HealthCare is a leading global healthcare solutions provider of advanced medical technology, pharmaceutical diagnostics, and AI, cloud and software solutions that help clinicians tackle the world’s most complex diseases. Serving patients and providers for 130 years, GE HealthCare is delivering bold innovations designed for the next era of medicine across its Advanced Imaging Solutions, Pharmaceutical Diagnostics and Patient Care Solutions segments to help clinicians deliver more personalized, precise patient care. We are a $20.6 billion business with approximately 54,000 colleagues working to create a world where healthcare has no limits. </w:t>
      </w:r>
    </w:p>
    <w:p>
      <w:pPr>
        <w:pStyle w:val="TextBody"/>
        <w:bidi w:val="0"/>
        <w:spacing w:before="0" w:after="0"/>
        <w:jc w:val="left"/>
        <w:rPr/>
      </w:pPr>
      <w:r>
        <w:rPr/>
      </w:r>
    </w:p>
    <w:p>
      <w:pPr>
        <w:pStyle w:val="TextBody"/>
        <w:bidi w:val="0"/>
        <w:spacing w:lineRule="atLeast" w:line="280" w:before="0" w:after="0"/>
        <w:jc w:val="left"/>
        <w:rPr/>
      </w:pPr>
      <w:r>
        <w:rPr>
          <w:rFonts w:ascii="Source Sans Pro;sans-serif" w:hAnsi="Source Sans Pro;sans-serif"/>
          <w:b w:val="false"/>
          <w:color w:val="000000"/>
          <w:sz w:val="20"/>
        </w:rPr>
        <w:t xml:space="preserve">GE HealthCare is proud to be among 2026 </w:t>
      </w:r>
      <w:r>
        <w:rPr>
          <w:rFonts w:ascii="Source Sans Pro;sans-serif" w:hAnsi="Source Sans Pro;sans-serif"/>
          <w:b w:val="false"/>
          <w:i/>
          <w:color w:val="000000"/>
          <w:sz w:val="20"/>
        </w:rPr>
        <w:t xml:space="preserve">Fortune </w:t>
      </w:r>
      <w:r>
        <w:rPr>
          <w:rFonts w:ascii="Source Sans Pro;sans-serif" w:hAnsi="Source Sans Pro;sans-serif"/>
          <w:b w:val="false"/>
          <w:color w:val="000000"/>
          <w:sz w:val="20"/>
        </w:rPr>
        <w:t>World’s Most Admired Companies™</w:t>
      </w:r>
      <w:r>
        <w:rPr>
          <w:rFonts w:ascii="Source Sans Pro;sans-serif" w:hAnsi="Source Sans Pro;sans-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tLeast" w:line="280" w:before="0" w:after="0"/>
        <w:jc w:val="left"/>
        <w:rPr>
          <w:rFonts w:ascii="Source Sans Pro;sans-serif" w:hAnsi="Source Sans Pro;sans-serif"/>
          <w:b w:val="false"/>
          <w:color w:val="000000"/>
          <w:sz w:val="20"/>
        </w:rPr>
      </w:pPr>
      <w:r>
        <w:rPr>
          <w:rFonts w:ascii="Source Sans Pro;sans-serif" w:hAnsi="Source Sans Pro;sans-serif"/>
          <w:b w:val="false"/>
          <w:color w:val="000000"/>
          <w:sz w:val="20"/>
        </w:rPr>
        <w:t>Follow us on LinkedIn, Facebook, Instagram, or visit our website for our latest news and perspectives.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ource Sans Pro Semibold">
    <w:altName w:val="sans-serif"/>
    <w:charset w:val="01"/>
    <w:family w:val="auto"/>
    <w:pitch w:val="default"/>
  </w:font>
  <w:font w:name="Sourc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1194</Words>
  <Characters>6759</Characters>
  <CharactersWithSpaces>7881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