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UNITED STATES SECURITIES AND EXCHANGE COMMISSION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8-K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Date of Report (Date of earliest event reported) 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February 24, 2023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u w:val="single" w:color="auto"/>
          <w:color w:val="auto"/>
        </w:rPr>
        <w:t>GE HEALTHCARE TECHNOLOGIES INC.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(Exact name of registrant as specified in its charter)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3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Delaware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001-41528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jc w:val="right"/>
              <w:ind w:right="1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88-2515116</w:t>
            </w:r>
          </w:p>
        </w:tc>
      </w:tr>
      <w:tr>
        <w:trPr>
          <w:trHeight w:val="47"/>
        </w:trPr>
        <w:tc>
          <w:tcPr>
            <w:tcW w:w="3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ind w:left="98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(State or other jurisdiction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right="1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(Commission</w:t>
            </w:r>
          </w:p>
        </w:tc>
        <w:tc>
          <w:tcPr>
            <w:tcW w:w="3320" w:type="dxa"/>
            <w:vAlign w:val="bottom"/>
          </w:tcPr>
          <w:p>
            <w:pPr>
              <w:jc w:val="center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(IRS Employer</w:t>
            </w:r>
          </w:p>
        </w:tc>
      </w:tr>
      <w:tr>
        <w:trPr>
          <w:trHeight w:val="195"/>
        </w:trPr>
        <w:tc>
          <w:tcPr>
            <w:tcW w:w="3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of incorporation)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File Number)</w:t>
            </w:r>
          </w:p>
        </w:tc>
        <w:tc>
          <w:tcPr>
            <w:tcW w:w="3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Identification No.)</w:t>
            </w:r>
          </w:p>
        </w:tc>
      </w:tr>
      <w:tr>
        <w:trPr>
          <w:trHeight w:val="516"/>
        </w:trPr>
        <w:tc>
          <w:tcPr>
            <w:tcW w:w="3860" w:type="dxa"/>
            <w:vAlign w:val="bottom"/>
            <w:tcBorders>
              <w:bottom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500 W. Monroe Street Chicago,   IL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60661</w:t>
            </w:r>
          </w:p>
        </w:tc>
      </w:tr>
      <w:tr>
        <w:trPr>
          <w:trHeight w:val="207"/>
        </w:trPr>
        <w:tc>
          <w:tcPr>
            <w:tcW w:w="3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(Address of principal executive offices)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(Zip Code)</w:t>
            </w:r>
          </w:p>
        </w:tc>
      </w:tr>
    </w:tbl>
    <w:p>
      <w:pPr>
        <w:spacing w:after="0" w:line="35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(Registrant’s telephone number, including area code) </w:t>
      </w:r>
      <w:r>
        <w:rPr>
          <w:rFonts w:ascii="Arial" w:cs="Arial" w:eastAsia="Arial" w:hAnsi="Arial"/>
          <w:sz w:val="16"/>
          <w:szCs w:val="16"/>
          <w:b w:val="1"/>
          <w:bCs w:val="1"/>
          <w:u w:val="single" w:color="auto"/>
          <w:color w:val="auto"/>
        </w:rPr>
        <w:t>(833) 735-1139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3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(Former name or former address, if changed since last report.)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right="30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 below if the Form 8-K filing is intended to simultaneously satisfy the filing obligation of the registrant under any of the following provisions (see General Instructions A.2. below):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00" w:hanging="274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Written communications pursuant to Rule 425 under the Securities Act (17 CFR 230.425)</w:t>
      </w:r>
    </w:p>
    <w:p>
      <w:pPr>
        <w:spacing w:after="0" w:line="45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0" w:hanging="274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Rule 14a-12 under the Exchange Act (17 CFR 240.14a-12)</w:t>
      </w:r>
    </w:p>
    <w:p>
      <w:pPr>
        <w:spacing w:after="0" w:line="3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0" w:hanging="274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14d-2(b) under the Exchange Act (17 CFR 240.14d-2(b))</w:t>
      </w:r>
    </w:p>
    <w:p>
      <w:pPr>
        <w:spacing w:after="0" w:line="3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0" w:hanging="274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13e-4(c) under the Exchange Act (17 CFR 240.13e-4(c))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42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Securities registered pursuant to Section 12(b) of the Act: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32"/>
        </w:trPr>
        <w:tc>
          <w:tcPr>
            <w:tcW w:w="424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Title of each class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Trading Symbol(s)</w:t>
            </w:r>
          </w:p>
        </w:tc>
        <w:tc>
          <w:tcPr>
            <w:tcW w:w="3820" w:type="dxa"/>
            <w:vAlign w:val="bottom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 of each exchange on which registered</w:t>
            </w:r>
          </w:p>
        </w:tc>
      </w:tr>
      <w:tr>
        <w:trPr>
          <w:trHeight w:val="47"/>
        </w:trPr>
        <w:tc>
          <w:tcPr>
            <w:tcW w:w="4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4"/>
        </w:trPr>
        <w:tc>
          <w:tcPr>
            <w:tcW w:w="424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stock, par value $0.01 per share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GEHC</w:t>
            </w:r>
          </w:p>
        </w:tc>
        <w:tc>
          <w:tcPr>
            <w:tcW w:w="3820" w:type="dxa"/>
            <w:vAlign w:val="bottom"/>
          </w:tcPr>
          <w:p>
            <w:pPr>
              <w:jc w:val="right"/>
              <w:ind w:right="10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The Nasdaq Stock Market LLC</w:t>
            </w:r>
          </w:p>
        </w:tc>
      </w:tr>
      <w:tr>
        <w:trPr>
          <w:trHeight w:val="430"/>
        </w:trPr>
        <w:tc>
          <w:tcPr>
            <w:tcW w:w="11240" w:type="dxa"/>
            <w:vAlign w:val="bottom"/>
            <w:gridSpan w:val="6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Indicate by check mark whether the registrant is an emerging growth company as defined in Rule 405 of the Securities Act of 1933 (§230.405 of</w:t>
            </w:r>
          </w:p>
        </w:tc>
      </w:tr>
      <w:tr>
        <w:trPr>
          <w:trHeight w:val="190"/>
        </w:trPr>
        <w:tc>
          <w:tcPr>
            <w:tcW w:w="7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this chapter) or Rule 12b-2 of the Securities Exchange Act of 1934 (§ 240.12b-2 of this chapter).</w:t>
            </w:r>
          </w:p>
        </w:tc>
        <w:tc>
          <w:tcPr>
            <w:tcW w:w="3820" w:type="dxa"/>
            <w:vAlign w:val="bottom"/>
          </w:tcPr>
          <w:p>
            <w:pPr>
              <w:jc w:val="right"/>
              <w:ind w:right="161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</w:p>
        </w:tc>
      </w:tr>
      <w:tr>
        <w:trPr>
          <w:trHeight w:val="254"/>
        </w:trPr>
        <w:tc>
          <w:tcPr>
            <w:tcW w:w="4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jc w:val="right"/>
              <w:ind w:right="161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Emerging growth company </w:t>
            </w: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</w:p>
        </w:tc>
      </w:tr>
      <w:tr>
        <w:trPr>
          <w:trHeight w:val="150"/>
        </w:trPr>
        <w:tc>
          <w:tcPr>
            <w:tcW w:w="11240" w:type="dxa"/>
            <w:vAlign w:val="bottom"/>
            <w:gridSpan w:val="6"/>
          </w:tcPr>
          <w:p>
            <w:pPr>
              <w:ind w:left="30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If an emerging growth company, indicate by check mark if the registrant has elected not to use the extended transition period for complying with</w:t>
            </w:r>
          </w:p>
        </w:tc>
      </w:tr>
      <w:tr>
        <w:trPr>
          <w:trHeight w:val="254"/>
        </w:trPr>
        <w:tc>
          <w:tcPr>
            <w:tcW w:w="7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any new or revised financial accounting standards pursuant to Section 13(a) of the Exchange Act.</w:t>
            </w:r>
          </w:p>
        </w:tc>
        <w:tc>
          <w:tcPr>
            <w:tcW w:w="3820" w:type="dxa"/>
            <w:vAlign w:val="bottom"/>
          </w:tcPr>
          <w:p>
            <w:pPr>
              <w:jc w:val="right"/>
              <w:ind w:right="161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</w:p>
        </w:tc>
      </w:tr>
      <w:tr>
        <w:trPr>
          <w:trHeight w:val="927"/>
        </w:trPr>
        <w:tc>
          <w:tcPr>
            <w:tcW w:w="4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7115810</wp:posOffset>
            </wp:positionH>
            <wp:positionV relativeFrom="paragraph">
              <wp:posOffset>-29210</wp:posOffset>
            </wp:positionV>
            <wp:extent cx="33655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-29210</wp:posOffset>
            </wp:positionV>
            <wp:extent cx="3429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93" w:right="3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GE Healthcare (China) Co., Ltd., a subsidiary of GE HealthCare Technologies Inc. ("GE HealthCare"), announced today the entry into an agreement to form a long-term joint venture with China National Medical Device Co., Ltd (“CMDC”), a subsidiary of China National Pharmaceutical Group Co., Ltd. ("Sinopharm"). GE HealthCare and Sinopharm </w:t>
      </w:r>
      <w:r>
        <w:rPr>
          <w:rFonts w:ascii="Arial" w:cs="Arial" w:eastAsia="Arial" w:hAnsi="Arial"/>
          <w:sz w:val="18"/>
          <w:szCs w:val="18"/>
          <w:color w:val="212121"/>
        </w:rPr>
        <w:t>have an existing joint venture relationship through Hangwei,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212121"/>
        </w:rPr>
        <w:t xml:space="preserve">a medical equipment manufacturing company formed in 1991. </w:t>
      </w:r>
      <w:r>
        <w:rPr>
          <w:rFonts w:ascii="Arial" w:cs="Arial" w:eastAsia="Arial" w:hAnsi="Arial"/>
          <w:sz w:val="18"/>
          <w:szCs w:val="18"/>
          <w:color w:val="000000"/>
        </w:rPr>
        <w:t>In line with GE HealthCare’s business strategy to grow in emerging markets</w:t>
      </w:r>
      <w:r>
        <w:rPr>
          <w:rFonts w:ascii="Arial" w:cs="Arial" w:eastAsia="Arial" w:hAnsi="Arial"/>
          <w:sz w:val="18"/>
          <w:szCs w:val="18"/>
          <w:color w:val="212121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with a local approach tailored to customer needs, the purpose of the new joint venture is to develop, manufacture, and commercialize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medical equipment to address the growing needs of China’s healthcare market. The joint venture is initially intended to provide non-premium CT and general imaging ultrasound solutions for primary care and rural health. The product scope may be further expanded by agreement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0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two parties as the joint venture develops. The formation of the joint venture is subject to required regulatory approvals in the People's Republic of China.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1158875</wp:posOffset>
            </wp:positionV>
            <wp:extent cx="71577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80"/>
          </w:cols>
          <w:pgMar w:left="320" w:top="873" w:right="399" w:bottom="1440" w:gutter="0" w:footer="0" w:header="0"/>
        </w:sectPr>
      </w:pPr>
    </w:p>
    <w:bookmarkStart w:id="2" w:name="page3"/>
    <w:bookmarkEnd w:id="2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 HealthCare Technologies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2105025</wp:posOffset>
            </wp:positionH>
            <wp:positionV relativeFrom="paragraph">
              <wp:posOffset>6350</wp:posOffset>
            </wp:positionV>
            <wp:extent cx="466344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3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February 24, 2023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/s/ Frank R. Jimenez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2105025</wp:posOffset>
            </wp:positionH>
            <wp:positionV relativeFrom="paragraph">
              <wp:posOffset>6350</wp:posOffset>
            </wp:positionV>
            <wp:extent cx="4663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Frank R. Jimenez, General Counsel and Corporate Secretary (authorized signatory)</w:t>
      </w:r>
    </w:p>
    <w:sectPr>
      <w:pgSz w:w="11900" w:h="16838" w:orient="portrait"/>
      <w:cols w:equalWidth="0" w:num="1">
        <w:col w:w="11120"/>
      </w:cols>
      <w:pgMar w:left="320" w:top="886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2023-02-24T05:29:34Z</dcterms:created>
  <dcterms:modified xsi:type="dcterms:W3CDTF">2023-02-24T05:29:34Z</dcterms:modified>
</cp:coreProperties>
</file>