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 HEALTHCARE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Dodge &amp; Cox</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29,686,614.00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31,312,064.00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31,312,064.00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 HEALTHCARE TECHNOLOGIES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500 W. Monroe Street, Chicago, IL 60661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Dodge &amp; Cox</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555 California Street 40th Floor, San Francisco, CA 94104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California, 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43" w:lineRule="exact"/>
        <w:rPr>
          <w:sz w:val="20"/>
          <w:szCs w:val="20"/>
          <w:color w:val="auto"/>
        </w:rPr>
      </w:pPr>
    </w:p>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31,312,064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1"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29,686,614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31,312,064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clients of Dodge &amp; Cox, including investment companies registered under the Investment Company Act of 1940 and other managed accounts, have the right to receive or power to direct the receipt of dividends from, and the proceeds from the sale of, GE HEALTHCARE TECHNOLOGIES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1"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81" w:orient="portrait"/>
          <w:cols w:equalWidth="0" w:num="1">
            <w:col w:w="11140"/>
          </w:cols>
          <w:pgMar w:left="360" w:top="126" w:right="399" w:bottom="0" w:gutter="0" w:footer="0" w:header="0"/>
          <w:type w:val="continuous"/>
        </w:sectPr>
      </w:pPr>
    </w:p>
    <w:bookmarkStart w:id="3" w:name="page4"/>
    <w:bookmarkEnd w:id="3"/>
    <w:p>
      <w:pPr>
        <w:ind w:left="320"/>
        <w:spacing w:after="0"/>
        <w:rPr>
          <w:sz w:val="20"/>
          <w:szCs w:val="20"/>
          <w:color w:val="auto"/>
        </w:rPr>
      </w:pPr>
      <w:r>
        <w:rPr>
          <w:rFonts w:ascii="Times New Roman" w:cs="Times New Roman" w:eastAsia="Times New Roman" w:hAnsi="Times New Roman"/>
          <w:sz w:val="22"/>
          <w:szCs w:val="22"/>
          <w:color w:val="auto"/>
        </w:rPr>
        <w:t>Dodge &amp; Cox</w:t>
      </w:r>
    </w:p>
    <w:p>
      <w:pPr>
        <w:spacing w:after="0" w:line="152"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Katherine M. Primas</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color w:val="auto"/>
        </w:rPr>
        <w:t>Name/Title: Chief Compliance Officer</w:t>
      </w:r>
    </w:p>
    <w:p>
      <w:pPr>
        <w:spacing w:after="0" w:line="56"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2026-05-14T11:42:50Z</dcterms:created>
  <dcterms:modified xsi:type="dcterms:W3CDTF">2026-05-14T11:42:50Z</dcterms:modified>
</cp:coreProperties>
</file>